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Notes</w:t>
      </w:r>
      <w:r>
        <w:t xml:space="preserve"> </w:t>
      </w:r>
      <w:r>
        <w:t xml:space="preserve">for</w:t>
      </w:r>
      <w:r>
        <w:t xml:space="preserve"> </w:t>
      </w:r>
      <w:r>
        <w:t xml:space="preserve">‘</w:t>
      </w:r>
      <w:r>
        <w:t xml:space="preserve">R</w:t>
      </w:r>
      <w:r>
        <w:t xml:space="preserve"> </w:t>
      </w:r>
      <w:r>
        <w:t xml:space="preserve">for</w:t>
      </w:r>
      <w:r>
        <w:t xml:space="preserve"> </w:t>
      </w:r>
      <w:r>
        <w:t xml:space="preserve">Data</w:t>
      </w:r>
      <w:r>
        <w:t xml:space="preserve"> </w:t>
      </w:r>
      <w:r>
        <w:t xml:space="preserve">Sience</w:t>
      </w:r>
      <w:r>
        <w:t xml:space="preserve">’</w:t>
      </w:r>
      <w:r>
        <w:t xml:space="preserve"> </w:t>
      </w:r>
      <w:r>
        <w:t xml:space="preserve">—</w:t>
      </w:r>
      <w:r>
        <w:t xml:space="preserve"> </w:t>
      </w:r>
      <w:r>
        <w:t xml:space="preserve">Wickham</w:t>
      </w:r>
      <w:r>
        <w:t xml:space="preserve"> </w:t>
      </w:r>
      <w:r>
        <w:t xml:space="preserve">&amp;</w:t>
      </w:r>
      <w:r>
        <w:t xml:space="preserve"> </w:t>
      </w:r>
      <w:r>
        <w:t xml:space="preserve">Grolemund</w:t>
      </w:r>
    </w:p>
    <w:p>
      <w:pPr>
        <w:pStyle w:val="Author"/>
      </w:pPr>
      <w:r>
        <w:t xml:space="preserve">Oliver</w:t>
      </w:r>
      <w:r>
        <w:t xml:space="preserve"> </w:t>
      </w:r>
      <w:r>
        <w:t xml:space="preserve">d’</w:t>
      </w:r>
      <w:r>
        <w:t xml:space="preserve"> </w:t>
      </w:r>
      <w:r>
        <w:t xml:space="preserve">Pug</w:t>
      </w:r>
    </w:p>
    <w:p>
      <w:pPr>
        <w:pStyle w:val="Heading2"/>
      </w:pPr>
      <w:bookmarkStart w:id="21" w:name="chapter-2"/>
      <w:bookmarkEnd w:id="21"/>
      <w:r>
        <w:t xml:space="preserve">Chapter 2</w:t>
      </w:r>
    </w:p>
    <w:p>
      <w:pPr>
        <w:pStyle w:val="FirstParagraph"/>
      </w:pPr>
      <w:r>
        <w:t xml:space="preserve">This chapter addresses the basics of R programming. When the book says</w:t>
      </w:r>
      <w:r>
        <w:t xml:space="preserve"> </w:t>
      </w:r>
      <w:r>
        <w:t xml:space="preserve">“</w:t>
      </w:r>
      <w:r>
        <w:t xml:space="preserve">basics</w:t>
      </w:r>
      <w:r>
        <w:t xml:space="preserve">”</w:t>
      </w:r>
      <w:r>
        <w:t xml:space="preserve"> </w:t>
      </w:r>
      <w:r>
        <w:t xml:space="preserve">it really means it.</w:t>
      </w:r>
    </w:p>
    <w:p>
      <w:pPr>
        <w:pStyle w:val="BodyText"/>
      </w:pPr>
      <w:r>
        <w:t xml:space="preserve">R is probably one of the best calculators out there. It adds and multiplies really well.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StringTok"/>
        </w:rPr>
        <w:t xml:space="preserve"> </w:t>
      </w:r>
      <w:r>
        <w:rPr>
          <w:rStyle w:val="DecValTok"/>
        </w:rPr>
        <w:t xml:space="preserve">2</w:t>
      </w:r>
    </w:p>
    <w:p>
      <w:pPr>
        <w:pStyle w:val="SourceCode"/>
      </w:pPr>
      <w:r>
        <w:rPr>
          <w:rStyle w:val="VerbatimChar"/>
        </w:rPr>
        <w:t xml:space="preserve">## [1] 3</w:t>
      </w:r>
    </w:p>
    <w:p>
      <w:pPr>
        <w:pStyle w:val="SourceCode"/>
      </w:pPr>
      <w:r>
        <w:rPr>
          <w:rStyle w:val="NormalTok"/>
        </w:rPr>
        <w:t xml:space="preserve"> 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/</w:t>
      </w:r>
      <w:r>
        <w:rPr>
          <w:rStyle w:val="StringTok"/>
        </w:rPr>
        <w:t xml:space="preserve"> </w:t>
      </w:r>
      <w:r>
        <w:rPr>
          <w:rStyle w:val="DecValTok"/>
        </w:rPr>
        <w:t xml:space="preserve">2</w:t>
      </w:r>
    </w:p>
    <w:p>
      <w:pPr>
        <w:pStyle w:val="SourceCode"/>
      </w:pPr>
      <w:r>
        <w:rPr>
          <w:rStyle w:val="VerbatimChar"/>
        </w:rPr>
        <w:t xml:space="preserve">## [1] 2.5</w:t>
      </w:r>
    </w:p>
    <w:p>
      <w:pPr>
        <w:pStyle w:val="SourceCode"/>
      </w:pPr>
      <w:r>
        <w:rPr>
          <w:rStyle w:val="NormalTok"/>
        </w:rPr>
        <w:t xml:space="preserve">  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^</w:t>
      </w:r>
      <w:r>
        <w:rPr>
          <w:rStyle w:val="DecValTok"/>
        </w:rPr>
        <w:t xml:space="preserve">2</w:t>
      </w:r>
    </w:p>
    <w:p>
      <w:pPr>
        <w:pStyle w:val="SourceCode"/>
      </w:pPr>
      <w:r>
        <w:rPr>
          <w:rStyle w:val="VerbatimChar"/>
        </w:rPr>
        <w:t xml:space="preserve">## [1] 9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sqrt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3.162278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StringTok"/>
        </w:rPr>
        <w:t xml:space="preserve"> </w:t>
      </w:r>
      <w:r>
        <w:rPr>
          <w:rStyle w:val="NormalTok"/>
        </w:rPr>
        <w:t xml:space="preserve">pi</w:t>
      </w:r>
    </w:p>
    <w:p>
      <w:pPr>
        <w:pStyle w:val="SourceCode"/>
      </w:pPr>
      <w:r>
        <w:rPr>
          <w:rStyle w:val="VerbatimChar"/>
        </w:rPr>
        <w:t xml:space="preserve">## [1] 6.283185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cos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pi)</w:t>
      </w:r>
    </w:p>
    <w:p>
      <w:pPr>
        <w:pStyle w:val="SourceCode"/>
      </w:pPr>
      <w:r>
        <w:rPr>
          <w:rStyle w:val="VerbatimChar"/>
        </w:rPr>
        <w:t xml:space="preserve">## [1] 1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log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exp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[1] 1</w:t>
      </w:r>
    </w:p>
    <w:p>
      <w:pPr>
        <w:pStyle w:val="FirstParagraph"/>
      </w:pPr>
      <w:r>
        <w:t xml:space="preserve">Notice that R conforms to the standard order of operations. R also contains a plethora of built in mathematical functions.</w:t>
      </w:r>
    </w:p>
    <w:p>
      <w:pPr>
        <w:pStyle w:val="BodyText"/>
      </w:pPr>
      <w:r>
        <w:t xml:space="preserve">We can assign values to variables. R views</w:t>
      </w:r>
      <w:r>
        <w:t xml:space="preserve"> </w:t>
      </w:r>
      <w:r>
        <w:t xml:space="preserve">“</w:t>
      </w:r>
      <w:r>
        <w:t xml:space="preserve">=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&lt;-</w:t>
      </w:r>
      <w:r>
        <w:t xml:space="preserve">”</w:t>
      </w:r>
      <w:r>
        <w:t xml:space="preserve"> </w:t>
      </w:r>
      <w:r>
        <w:t xml:space="preserve">to be equivalent. To see what is in a variable, we can enter the variable name. While not mentioned in the text, you can make right assignments as well. This is probably why the authors prefer</w:t>
      </w:r>
      <w:r>
        <w:t xml:space="preserve"> </w:t>
      </w:r>
      <w:r>
        <w:t xml:space="preserve">“</w:t>
      </w:r>
      <w:r>
        <w:t xml:space="preserve">&lt;-</w:t>
      </w:r>
      <w:r>
        <w:t xml:space="preserve">”</w:t>
      </w:r>
      <w:r>
        <w:t xml:space="preserve"> </w:t>
      </w:r>
      <w:r>
        <w:t xml:space="preserve">over</w:t>
      </w:r>
      <w:r>
        <w:t xml:space="preserve"> </w:t>
      </w:r>
      <w:r>
        <w:t xml:space="preserve">“</w:t>
      </w:r>
      <w:r>
        <w:t xml:space="preserve">=</w:t>
      </w:r>
      <w:r>
        <w:t xml:space="preserve">”</w:t>
      </w:r>
      <w:r>
        <w:t xml:space="preserve">. As the authors note, RStudio has a keyboard shortcut of</w:t>
      </w:r>
      <w:r>
        <w:t xml:space="preserve"> </w:t>
      </w:r>
      <w:r>
        <w:t xml:space="preserve">“</w:t>
      </w:r>
      <w:r>
        <w:t xml:space="preserve">Alt-</w:t>
      </w:r>
      <w:r>
        <w:t xml:space="preserve">”</w:t>
      </w:r>
      <w:r>
        <w:t xml:space="preserve"> </w:t>
      </w:r>
      <w:r>
        <w:t xml:space="preserve">that embeds " &lt;- " in your code.</w:t>
      </w:r>
    </w:p>
    <w:p>
      <w:pPr>
        <w:pStyle w:val="SourceCode"/>
      </w:pPr>
      <w:r>
        <w:rPr>
          <w:rStyle w:val="NormalTok"/>
        </w:rPr>
        <w:t xml:space="preserve">  x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DecValTok"/>
        </w:rPr>
        <w:t xml:space="preserve">6</w:t>
      </w:r>
      <w:r>
        <w:br w:type="textWrapping"/>
      </w:r>
      <w:r>
        <w:rPr>
          <w:rStyle w:val="NormalTok"/>
        </w:rPr>
        <w:t xml:space="preserve">  x</w:t>
      </w:r>
    </w:p>
    <w:p>
      <w:pPr>
        <w:pStyle w:val="SourceCode"/>
      </w:pPr>
      <w:r>
        <w:rPr>
          <w:rStyle w:val="VerbatimChar"/>
        </w:rPr>
        <w:t xml:space="preserve">## [1] 7</w:t>
      </w:r>
    </w:p>
    <w:p>
      <w:pPr>
        <w:pStyle w:val="SourceCode"/>
      </w:pPr>
      <w:r>
        <w:rPr>
          <w:rStyle w:val="NormalTok"/>
        </w:rPr>
        <w:t xml:space="preserve">  y =</w:t>
      </w:r>
      <w:r>
        <w:rPr>
          <w:rStyle w:val="String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DecValTok"/>
        </w:rPr>
        <w:t xml:space="preserve">7</w:t>
      </w:r>
      <w:r>
        <w:br w:type="textWrapping"/>
      </w:r>
      <w:r>
        <w:rPr>
          <w:rStyle w:val="NormalTok"/>
        </w:rPr>
        <w:t xml:space="preserve">  y</w:t>
      </w:r>
    </w:p>
    <w:p>
      <w:pPr>
        <w:pStyle w:val="SourceCode"/>
      </w:pPr>
      <w:r>
        <w:rPr>
          <w:rStyle w:val="VerbatimChar"/>
        </w:rPr>
        <w:t xml:space="preserve">## [1] 9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StringTok"/>
        </w:rPr>
        <w:t xml:space="preserve">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-&gt;</w:t>
      </w:r>
      <w:r>
        <w:rPr>
          <w:rStyle w:val="StringTok"/>
        </w:rPr>
        <w:t xml:space="preserve"> </w:t>
      </w:r>
      <w:r>
        <w:rPr>
          <w:rStyle w:val="NormalTok"/>
        </w:rPr>
        <w:t xml:space="preserve">z</w:t>
      </w:r>
      <w:r>
        <w:br w:type="textWrapping"/>
      </w:r>
      <w:r>
        <w:rPr>
          <w:rStyle w:val="NormalTok"/>
        </w:rPr>
        <w:t xml:space="preserve">  z</w:t>
      </w:r>
    </w:p>
    <w:p>
      <w:pPr>
        <w:pStyle w:val="SourceCode"/>
      </w:pPr>
      <w:r>
        <w:rPr>
          <w:rStyle w:val="VerbatimChar"/>
        </w:rPr>
        <w:t xml:space="preserve">## [1] 11</w:t>
      </w:r>
    </w:p>
    <w:p>
      <w:pPr>
        <w:pStyle w:val="SourceCode"/>
      </w:pPr>
      <w:r>
        <w:rPr>
          <w:rStyle w:val="NormalTok"/>
        </w:rPr>
        <w:t xml:space="preserve">  red &lt;-</w:t>
      </w:r>
      <w:r>
        <w:rPr>
          <w:rStyle w:val="StringTok"/>
        </w:rPr>
        <w:t xml:space="preserve"> "blue"</w:t>
      </w:r>
      <w:r>
        <w:br w:type="textWrapping"/>
      </w:r>
      <w:r>
        <w:rPr>
          <w:rStyle w:val="NormalTok"/>
        </w:rPr>
        <w:t xml:space="preserve">  red</w:t>
      </w:r>
    </w:p>
    <w:p>
      <w:pPr>
        <w:pStyle w:val="SourceCode"/>
      </w:pPr>
      <w:r>
        <w:rPr>
          <w:rStyle w:val="VerbatimChar"/>
        </w:rPr>
        <w:t xml:space="preserve">## [1] "blue"</w:t>
      </w:r>
    </w:p>
    <w:p>
      <w:pPr>
        <w:pStyle w:val="SourceCode"/>
      </w:pPr>
      <w:r>
        <w:rPr>
          <w:rStyle w:val="NormalTok"/>
        </w:rPr>
        <w:t xml:space="preserve">  w &lt;-</w:t>
      </w:r>
      <w:r>
        <w:rPr>
          <w:rStyle w:val="StringTok"/>
        </w:rPr>
        <w:t xml:space="preserve"> "A word or two."</w:t>
      </w:r>
      <w:r>
        <w:br w:type="textWrapping"/>
      </w:r>
      <w:r>
        <w:rPr>
          <w:rStyle w:val="NormalTok"/>
        </w:rPr>
        <w:t xml:space="preserve">  w</w:t>
      </w:r>
    </w:p>
    <w:p>
      <w:pPr>
        <w:pStyle w:val="SourceCode"/>
      </w:pPr>
      <w:r>
        <w:rPr>
          <w:rStyle w:val="VerbatimChar"/>
        </w:rPr>
        <w:t xml:space="preserve">## [1] "A word or two."</w:t>
      </w:r>
    </w:p>
    <w:p>
      <w:pPr>
        <w:pStyle w:val="SourceCode"/>
      </w:pPr>
      <w:r>
        <w:rPr>
          <w:rStyle w:val="NormalTok"/>
        </w:rPr>
        <w:t xml:space="preserve">  a &lt;-</w:t>
      </w:r>
      <w:r>
        <w:rPr>
          <w:rStyle w:val="StringTok"/>
        </w:rPr>
        <w:t xml:space="preserve"> </w:t>
      </w:r>
      <w:r>
        <w:rPr>
          <w:rStyle w:val="OtherTok"/>
        </w:rPr>
        <w:t xml:space="preserve">FALSE</w:t>
      </w:r>
      <w:r>
        <w:br w:type="textWrapping"/>
      </w:r>
      <w:r>
        <w:rPr>
          <w:rStyle w:val="NormalTok"/>
        </w:rPr>
        <w:t xml:space="preserve">  a</w:t>
      </w:r>
    </w:p>
    <w:p>
      <w:pPr>
        <w:pStyle w:val="SourceCode"/>
      </w:pPr>
      <w:r>
        <w:rPr>
          <w:rStyle w:val="VerbatimChar"/>
        </w:rPr>
        <w:t xml:space="preserve">## [1] FALSE</w:t>
      </w:r>
    </w:p>
    <w:p>
      <w:pPr>
        <w:pStyle w:val="Heading3"/>
      </w:pPr>
      <w:bookmarkStart w:id="22" w:name="whats-in-a-name"/>
      <w:bookmarkEnd w:id="22"/>
      <w:r>
        <w:t xml:space="preserve">What’s In a Name</w:t>
      </w:r>
    </w:p>
    <w:p>
      <w:pPr>
        <w:pStyle w:val="FirstParagraph"/>
      </w:pPr>
      <w:r>
        <w:t xml:space="preserve">The text suggests using object names that contain words separated by underscores (</w:t>
      </w:r>
      <w:r>
        <w:t xml:space="preserve">“</w:t>
      </w:r>
      <w:r>
        <w:rPr>
          <w:i/>
        </w:rPr>
        <w:t xml:space="preserve">“</w:t>
      </w:r>
      <w:r>
        <w:rPr>
          <w:i/>
        </w:rPr>
        <w:t xml:space="preserve">). This is fine if you intend to remain in R. However, if you ever decide to port your code to S or S-Plus, you will need to convert your underscores to periods or remove them completely. S and S-Plus use</w:t>
      </w:r>
      <w:r>
        <w:rPr>
          <w:i/>
        </w:rPr>
        <w:t xml:space="preserve">”</w:t>
      </w:r>
      <w:r>
        <w:t xml:space="preserve">”</w:t>
      </w:r>
      <w:r>
        <w:t xml:space="preserve"> </w:t>
      </w:r>
      <w:r>
        <w:t xml:space="preserve">as an assignment operator that is equivalent to</w:t>
      </w:r>
      <w:r>
        <w:t xml:space="preserve"> </w:t>
      </w:r>
      <w:r>
        <w:t xml:space="preserve">“</w:t>
      </w:r>
      <w:r>
        <w:t xml:space="preserve">&lt;-</w:t>
      </w:r>
      <w:r>
        <w:t xml:space="preserve">”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x</w:t>
      </w:r>
    </w:p>
    <w:p>
      <w:pPr>
        <w:pStyle w:val="Compact"/>
        <w:numPr>
          <w:numId w:val="1001"/>
          <w:ilvl w:val="0"/>
        </w:numPr>
      </w:pPr>
      <w:r>
        <w:t xml:space="preserve">X</w:t>
      </w:r>
    </w:p>
    <w:p>
      <w:pPr>
        <w:pStyle w:val="Compact"/>
        <w:numPr>
          <w:numId w:val="1001"/>
          <w:ilvl w:val="0"/>
        </w:numPr>
      </w:pPr>
      <w:r>
        <w:t xml:space="preserve">x.y</w:t>
      </w:r>
    </w:p>
    <w:p>
      <w:pPr>
        <w:pStyle w:val="Compact"/>
        <w:numPr>
          <w:numId w:val="1001"/>
          <w:ilvl w:val="0"/>
        </w:numPr>
      </w:pPr>
      <w:r>
        <w:t xml:space="preserve">x_y</w:t>
      </w:r>
    </w:p>
    <w:p>
      <w:pPr>
        <w:pStyle w:val="Compact"/>
        <w:numPr>
          <w:numId w:val="1001"/>
          <w:ilvl w:val="0"/>
        </w:numPr>
      </w:pPr>
      <w:r>
        <w:t xml:space="preserve">A.Really.Stupid.Variable.Name</w:t>
      </w:r>
    </w:p>
    <w:p>
      <w:pPr>
        <w:pStyle w:val="Compact"/>
        <w:numPr>
          <w:numId w:val="1001"/>
          <w:ilvl w:val="0"/>
        </w:numPr>
      </w:pPr>
      <w:r>
        <w:t xml:space="preserve">Another_Stupid_Variable_Name</w:t>
      </w:r>
    </w:p>
    <w:p>
      <w:pPr>
        <w:pStyle w:val="FirstParagraph"/>
      </w:pPr>
      <w:r>
        <w:t xml:space="preserve">R is very, Very, verY case sensitive, so it views the above names as unique.</w:t>
      </w:r>
    </w:p>
    <w:p>
      <w:pPr>
        <w:pStyle w:val="BodyText"/>
      </w:pPr>
      <w:r>
        <w:t xml:space="preserve">The text suggests another RStudio keyboard shortcut for finding object names when working in the</w:t>
      </w:r>
      <w:r>
        <w:t xml:space="preserve"> </w:t>
      </w:r>
      <w:r>
        <w:t xml:space="preserve">“</w:t>
      </w:r>
      <w:r>
        <w:t xml:space="preserve">Console.</w:t>
      </w:r>
      <w:r>
        <w:t xml:space="preserve">”</w:t>
      </w:r>
      <w:r>
        <w:t xml:space="preserve"> </w:t>
      </w:r>
      <w:r>
        <w:t xml:space="preserve">To list all of the commands that you have typed that begin with</w:t>
      </w:r>
      <w:r>
        <w:t xml:space="preserve"> </w:t>
      </w:r>
      <w:r>
        <w:t xml:space="preserve">“</w:t>
      </w:r>
      <w:r>
        <w:t xml:space="preserve">A</w:t>
      </w:r>
      <w:r>
        <w:t xml:space="preserve">”</w:t>
      </w:r>
      <w:r>
        <w:t xml:space="preserve"> </w:t>
      </w:r>
      <w:r>
        <w:t xml:space="preserve">type</w:t>
      </w:r>
      <w:r>
        <w:t xml:space="preserve"> </w:t>
      </w:r>
      <w:r>
        <w:t xml:space="preserve">“</w:t>
      </w:r>
      <w:r>
        <w:t xml:space="preserve">A Cmd/Ctrl UpArrow</w:t>
      </w:r>
      <w:r>
        <w:t xml:space="preserve">”</w:t>
      </w:r>
      <w:r>
        <w:t xml:space="preserve">. You can then move through the list with the arrow keys. Click outside of the box to return to RStudio.</w:t>
      </w:r>
    </w:p>
    <w:p>
      <w:pPr>
        <w:pStyle w:val="BodyText"/>
      </w:pPr>
      <w:r>
        <w:t xml:space="preserve">R is syntactically precise — or excessively picky. Many languages are. Unfortunately, R’s error messages are often close to useless. You will need to think hard to figure out what they mean.</w:t>
      </w:r>
    </w:p>
    <w:p>
      <w:pPr>
        <w:pStyle w:val="Heading3"/>
      </w:pPr>
      <w:bookmarkStart w:id="23" w:name="calling-functions"/>
      <w:bookmarkEnd w:id="23"/>
      <w:r>
        <w:t xml:space="preserve">Calling Functions</w:t>
      </w:r>
    </w:p>
    <w:p>
      <w:pPr>
        <w:pStyle w:val="FirstParagraph"/>
      </w:pPr>
      <w:r>
        <w:t xml:space="preserve">R has a lot of built-in functions that can make your life easier. It also allows you to define your own functions. Within RStudio is a keyboard shortcut that helps you find the function that you are looking for. For example, to find the function</w:t>
      </w:r>
      <w:r>
        <w:t xml:space="preserve"> </w:t>
      </w:r>
      <w:r>
        <w:rPr>
          <w:b/>
        </w:rPr>
        <w:t xml:space="preserve">seq</w:t>
      </w:r>
      <w:r>
        <w:t xml:space="preserve"> </w:t>
      </w:r>
      <w:r>
        <w:t xml:space="preserve">— which generates a sequence — enter into R</w:t>
      </w:r>
      <w:r>
        <w:t xml:space="preserve"> </w:t>
      </w:r>
      <w:r>
        <w:t xml:space="preserve">“</w:t>
      </w:r>
      <w:r>
        <w:t xml:space="preserve">se</w:t>
      </w:r>
      <w:r>
        <w:t xml:space="preserve">”</w:t>
      </w:r>
      <w:r>
        <w:t xml:space="preserve"> </w:t>
      </w:r>
      <w:r>
        <w:t xml:space="preserve">and hit</w:t>
      </w:r>
      <w:r>
        <w:t xml:space="preserve"> </w:t>
      </w:r>
      <w:r>
        <w:t xml:space="preserve">“</w:t>
      </w:r>
      <w:r>
        <w:t xml:space="preserve">Tab</w:t>
      </w:r>
      <w:r>
        <w:t xml:space="preserve">”</w:t>
      </w:r>
      <w:r>
        <w:t xml:space="preserve"> </w:t>
      </w:r>
      <w:r>
        <w:t xml:space="preserve">and then use the arrow keys or additional characters to get to your function. Note that the help that they book speaks of can also be obtained by entering a</w:t>
      </w:r>
      <w:r>
        <w:t xml:space="preserve"> </w:t>
      </w:r>
      <w:r>
        <w:t xml:space="preserve">“</w:t>
      </w:r>
      <w:r>
        <w:t xml:space="preserve">?</w:t>
      </w:r>
      <w:r>
        <w:t xml:space="preserve">”</w:t>
      </w:r>
      <w:r>
        <w:t xml:space="preserve"> </w:t>
      </w:r>
      <w:r>
        <w:t xml:space="preserve">followed by the function with which you need help. Another helpful function is</w:t>
      </w:r>
      <w:r>
        <w:t xml:space="preserve"> </w:t>
      </w:r>
      <w:r>
        <w:rPr>
          <w:i/>
        </w:rPr>
        <w:t xml:space="preserve">args</w:t>
      </w:r>
      <w:r>
        <w:t xml:space="preserve">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seq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by=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 [1] -5.0 -4.5 -4.0 -3.5 -3.0 -2.5 -2.0 -1.5 -1.0 -0.5  0.0  0.5  1.0  1.5</w:t>
      </w:r>
      <w:r>
        <w:br w:type="textWrapping"/>
      </w:r>
      <w:r>
        <w:rPr>
          <w:rStyle w:val="VerbatimChar"/>
        </w:rPr>
        <w:t xml:space="preserve">## [15]  2.0  2.5  3.0  3.5  4.0  4.5  5.0</w:t>
      </w:r>
    </w:p>
    <w:p>
      <w:pPr>
        <w:pStyle w:val="SourceCode"/>
      </w:pPr>
      <w:r>
        <w:rPr>
          <w:rStyle w:val="NormalTok"/>
        </w:rPr>
        <w:t xml:space="preserve">  ### Note that this is simpler and clearer than</w:t>
      </w:r>
      <w:r>
        <w:br w:type="textWrapping"/>
      </w:r>
      <w:r>
        <w:rPr>
          <w:rStyle w:val="NormalTok"/>
        </w:rPr>
        <w:t xml:space="preserve">  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2</w:t>
      </w:r>
    </w:p>
    <w:p>
      <w:pPr>
        <w:pStyle w:val="SourceCode"/>
      </w:pPr>
      <w:r>
        <w:rPr>
          <w:rStyle w:val="VerbatimChar"/>
        </w:rPr>
        <w:t xml:space="preserve">##  [1] -5.0 -4.5 -4.0 -3.5 -3.0 -2.5 -2.0 -1.5 -1.0 -0.5  0.0  0.5  1.0  1.5</w:t>
      </w:r>
      <w:r>
        <w:br w:type="textWrapping"/>
      </w:r>
      <w:r>
        <w:rPr>
          <w:rStyle w:val="VerbatimChar"/>
        </w:rPr>
        <w:t xml:space="preserve">## [15]  2.0  2.5  3.0  3.5  4.0  4.5  5.0</w:t>
      </w:r>
    </w:p>
    <w:p>
      <w:pPr>
        <w:pStyle w:val="SourceCode"/>
      </w:pPr>
      <w:r>
        <w:rPr>
          <w:rStyle w:val="NormalTok"/>
        </w:rPr>
        <w:t xml:space="preserve">  ### which, while equivalent, requires some mental arithmetic</w:t>
      </w:r>
      <w:r>
        <w:br w:type="textWrapping"/>
      </w:r>
      <w:r>
        <w:br w:type="textWrapping"/>
      </w:r>
      <w:r>
        <w:rPr>
          <w:rStyle w:val="NormalTok"/>
        </w:rPr>
        <w:t xml:space="preserve">  ### We can learn what R expects to have passed to a function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args</w:t>
      </w:r>
      <w:r>
        <w:rPr>
          <w:rStyle w:val="NormalTok"/>
        </w:rPr>
        <w:t xml:space="preserve">(abline)</w:t>
      </w:r>
    </w:p>
    <w:p>
      <w:pPr>
        <w:pStyle w:val="SourceCode"/>
      </w:pPr>
      <w:r>
        <w:rPr>
          <w:rStyle w:val="VerbatimChar"/>
        </w:rPr>
        <w:t xml:space="preserve">## function (a = NULL, b = NULL, h = NULL, v = NULL, reg = NULL, </w:t>
      </w:r>
      <w:r>
        <w:br w:type="textWrapping"/>
      </w:r>
      <w:r>
        <w:rPr>
          <w:rStyle w:val="VerbatimChar"/>
        </w:rPr>
        <w:t xml:space="preserve">##     coef = NULL, untf = FALSE, ...) </w:t>
      </w:r>
      <w:r>
        <w:br w:type="textWrapping"/>
      </w:r>
      <w:r>
        <w:rPr>
          <w:rStyle w:val="VerbatimChar"/>
        </w:rPr>
        <w:t xml:space="preserve">## NULL</w:t>
      </w:r>
    </w:p>
    <w:p>
      <w:pPr>
        <w:pStyle w:val="FirstParagraph"/>
      </w:pPr>
      <w:r>
        <w:t xml:space="preserve">Many people are confused by the</w:t>
      </w:r>
      <w:r>
        <w:t xml:space="preserve"> </w:t>
      </w:r>
      <w:r>
        <w:t xml:space="preserve">“</w:t>
      </w:r>
      <w:r>
        <w:t xml:space="preserve">+</w:t>
      </w:r>
      <w:r>
        <w:t xml:space="preserve">”</w:t>
      </w:r>
      <w:r>
        <w:t xml:space="preserve"> </w:t>
      </w:r>
      <w:r>
        <w:t xml:space="preserve">that shows up unannounced when entering code into R. As the book points out, it usually means that you have dropped a closing single/double quotation mark, brace, curly brace, or parenthesis.</w:t>
      </w:r>
    </w:p>
    <w:p>
      <w:pPr>
        <w:pStyle w:val="SourceCode"/>
      </w:pPr>
      <w:r>
        <w:rPr>
          <w:rStyle w:val="NormalTok"/>
        </w:rPr>
        <w:t xml:space="preserve">   ### To see the "+" that occurs when you drop a parenthesis, run the</w:t>
      </w:r>
      <w:r>
        <w:br w:type="textWrapping"/>
      </w:r>
      <w:r>
        <w:rPr>
          <w:rStyle w:val="NormalTok"/>
        </w:rPr>
        <w:t xml:space="preserve">   ### following code in the R console</w:t>
      </w:r>
      <w:r>
        <w:br w:type="textWrapping"/>
      </w:r>
      <w:r>
        <w:rPr>
          <w:rStyle w:val="NormalTok"/>
        </w:rPr>
        <w:t xml:space="preserve">   </w:t>
      </w:r>
      <w:r>
        <w:rPr>
          <w:rStyle w:val="KeywordTok"/>
        </w:rPr>
        <w:t xml:space="preserve">seq</w:t>
      </w:r>
      <w:r>
        <w:rPr>
          <w:rStyle w:val="NormalTok"/>
        </w:rPr>
        <w:t xml:space="preserve">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by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</w:t>
      </w:r>
      <w:r>
        <w:br w:type="textWrapping"/>
      </w:r>
      <w:r>
        <w:rPr>
          <w:rStyle w:val="NormalTok"/>
        </w:rPr>
        <w:t xml:space="preserve">       </w:t>
      </w:r>
      <w:r>
        <w:br w:type="textWrapping"/>
      </w:r>
      <w:r>
        <w:rPr>
          <w:rStyle w:val="NormalTok"/>
        </w:rPr>
        <w:t xml:space="preserve">   ### The following parenthesis closes the function call and allows knitting </w:t>
      </w:r>
      <w:r>
        <w:br w:type="textWrapping"/>
      </w:r>
      <w:r>
        <w:rPr>
          <w:rStyle w:val="NormalTok"/>
        </w:rPr>
        <w:t xml:space="preserve">   ### in RStudio</w:t>
      </w:r>
      <w:r>
        <w:br w:type="textWrapping"/>
      </w:r>
      <w:r>
        <w:rPr>
          <w:rStyle w:val="NormalTok"/>
        </w:rPr>
        <w:t xml:space="preserve">   )</w:t>
      </w:r>
    </w:p>
    <w:p>
      <w:pPr>
        <w:pStyle w:val="SourceCode"/>
      </w:pPr>
      <w:r>
        <w:rPr>
          <w:rStyle w:val="VerbatimChar"/>
        </w:rPr>
        <w:t xml:space="preserve">##  [1] -1.0 -0.8 -0.6 -0.4 -0.2  0.0  0.2  0.4  0.6  0.8  1.0</w:t>
      </w:r>
    </w:p>
    <w:p>
      <w:pPr>
        <w:pStyle w:val="FirstParagraph"/>
      </w:pPr>
      <w:r>
        <w:t xml:space="preserve">The authors finish with a comment about the possibility of showing the contents of the object to which an assignment was just made.</w:t>
      </w:r>
    </w:p>
    <w:p>
      <w:pPr>
        <w:pStyle w:val="SourceCode"/>
      </w:pPr>
      <w:r>
        <w:rPr>
          <w:rStyle w:val="NormalTok"/>
        </w:rPr>
        <w:t xml:space="preserve">  (n &lt;-</w:t>
      </w:r>
      <w:r>
        <w:rPr>
          <w:rStyle w:val="StringTok"/>
        </w:rPr>
        <w:t xml:space="preserve">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[1] 7</w:t>
      </w:r>
    </w:p>
    <w:p>
      <w:pPr>
        <w:pStyle w:val="SourceCode"/>
      </w:pPr>
      <w:r>
        <w:rPr>
          <w:rStyle w:val="NormalTok"/>
        </w:rPr>
        <w:t xml:space="preserve">  (y &lt;-</w:t>
      </w:r>
      <w:r>
        <w:rPr>
          <w:rStyle w:val="StringTok"/>
        </w:rPr>
        <w:t xml:space="preserve"> </w:t>
      </w:r>
      <w:r>
        <w:rPr>
          <w:rStyle w:val="KeywordTok"/>
        </w:rPr>
        <w:t xml:space="preserve">seq</w:t>
      </w:r>
      <w:r>
        <w:rPr>
          <w:rStyle w:val="NormalTok"/>
        </w:rPr>
        <w:t xml:space="preserve">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ataTypeTok"/>
        </w:rPr>
        <w:t xml:space="preserve">length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## [1] 2.000000 2.333333 2.666667 3.000000 3.333333 3.666667 4.000000</w:t>
      </w:r>
    </w:p>
    <w:p>
      <w:pPr>
        <w:pStyle w:val="FirstParagraph"/>
      </w:pPr>
      <w:r>
        <w:t xml:space="preserve">And, yes, all of the objects that have been created during this session can be seen under the</w:t>
      </w:r>
      <w:r>
        <w:t xml:space="preserve"> </w:t>
      </w:r>
      <w:r>
        <w:t xml:space="preserve">“</w:t>
      </w:r>
      <w:r>
        <w:t xml:space="preserve">Environment</w:t>
      </w:r>
      <w:r>
        <w:t xml:space="preserve">”</w:t>
      </w:r>
      <w:r>
        <w:t xml:space="preserve"> </w:t>
      </w:r>
      <w:r>
        <w:t xml:space="preserve">tab in RStudio. The text fails to mention that you can remove unwanted objects by using the</w:t>
      </w:r>
      <w:r>
        <w:t xml:space="preserve"> </w:t>
      </w:r>
      <w:r>
        <w:rPr>
          <w:b/>
        </w:rPr>
        <w:t xml:space="preserve">rm</w:t>
      </w:r>
      <w:r>
        <w:t xml:space="preserve"> </w:t>
      </w:r>
      <w:r>
        <w:t xml:space="preserve">function.</w:t>
      </w:r>
    </w:p>
    <w:p>
      <w:pPr>
        <w:pStyle w:val="BodyText"/>
      </w:pPr>
      <w:r>
        <w:t xml:space="preserve">Look for n and y under the</w:t>
      </w:r>
      <w:r>
        <w:t xml:space="preserve"> </w:t>
      </w:r>
      <w:r>
        <w:t xml:space="preserve">“</w:t>
      </w:r>
      <w:r>
        <w:t xml:space="preserve">values</w:t>
      </w:r>
      <w:r>
        <w:t xml:space="preserve">”</w:t>
      </w:r>
      <w:r>
        <w:t xml:space="preserve"> </w:t>
      </w:r>
      <w:r>
        <w:t xml:space="preserve">and then run the following code.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KeywordTok"/>
        </w:rPr>
        <w:t xml:space="preserve">rm</w:t>
      </w:r>
      <w:r>
        <w:rPr>
          <w:rStyle w:val="NormalTok"/>
        </w:rPr>
        <w:t xml:space="preserve">(n)</w:t>
      </w:r>
      <w:r>
        <w:br w:type="textWrapping"/>
      </w:r>
      <w:r>
        <w:rPr>
          <w:rStyle w:val="NormalTok"/>
        </w:rPr>
        <w:t xml:space="preserve">  </w:t>
      </w:r>
      <w:r>
        <w:rPr>
          <w:rStyle w:val="KeywordTok"/>
        </w:rPr>
        <w:t xml:space="preserve">rm</w:t>
      </w:r>
      <w:r>
        <w:rPr>
          <w:rStyle w:val="NormalTok"/>
        </w:rPr>
        <w:t xml:space="preserve">(y)</w:t>
      </w:r>
    </w:p>
    <w:p>
      <w:pPr>
        <w:pStyle w:val="FirstParagraph"/>
      </w:pPr>
      <w:r>
        <w:t xml:space="preserve">If you recheck</w:t>
      </w:r>
      <w:r>
        <w:t xml:space="preserve"> </w:t>
      </w:r>
      <w:r>
        <w:t xml:space="preserve">“</w:t>
      </w:r>
      <w:r>
        <w:t xml:space="preserve">values</w:t>
      </w:r>
      <w:r>
        <w:t xml:space="preserve">”</w:t>
      </w:r>
      <w:r>
        <w:t xml:space="preserve"> </w:t>
      </w:r>
      <w:r>
        <w:t xml:space="preserve">you will see that the objects no longer exist.</w:t>
      </w:r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16a8f0f7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1">
    <w:nsid w:val="cb38b694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for R for Data Sience — Wickham &amp; Grolemund</dc:title>
  <dc:creator>Oliver d’ Pug</dc:creator>
  <dcterms:created xsi:type="dcterms:W3CDTF">2020-02-03T18:12:55Z</dcterms:created>
  <dcterms:modified xsi:type="dcterms:W3CDTF">2020-02-03T18:12:55Z</dcterms:modified>
</cp:coreProperties>
</file>